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9F" w:rsidRPr="00F47E2B" w:rsidRDefault="00E0589F" w:rsidP="00E0589F">
      <w:pPr>
        <w:spacing w:line="360" w:lineRule="auto"/>
        <w:jc w:val="center"/>
        <w:rPr>
          <w:b/>
        </w:rPr>
      </w:pPr>
      <w:r w:rsidRPr="00F47E2B">
        <w:rPr>
          <w:b/>
        </w:rPr>
        <w:t>Люминесцентные светильники</w:t>
      </w:r>
    </w:p>
    <w:p w:rsidR="00E0589F" w:rsidRPr="00F47E2B" w:rsidRDefault="00E0589F" w:rsidP="00E0589F">
      <w:pPr>
        <w:spacing w:line="360" w:lineRule="auto"/>
        <w:jc w:val="center"/>
        <w:rPr>
          <w:b/>
        </w:rPr>
      </w:pPr>
    </w:p>
    <w:p w:rsidR="00E0589F" w:rsidRPr="00706206" w:rsidRDefault="00E0589F" w:rsidP="00E0589F">
      <w:pPr>
        <w:spacing w:line="360" w:lineRule="auto"/>
        <w:ind w:left="1134"/>
        <w:jc w:val="both"/>
        <w:rPr>
          <w:b/>
        </w:rPr>
      </w:pPr>
      <w:r w:rsidRPr="00706206">
        <w:rPr>
          <w:b/>
        </w:rPr>
        <w:t>Общая информация</w:t>
      </w:r>
    </w:p>
    <w:p w:rsidR="00E0589F" w:rsidRDefault="00E0589F" w:rsidP="00E0589F">
      <w:pPr>
        <w:ind w:firstLine="567"/>
        <w:jc w:val="both"/>
      </w:pPr>
      <w:r w:rsidRPr="006E359E">
        <w:t xml:space="preserve">Люминесцентные светильники предназначены для промышленного, </w:t>
      </w:r>
      <w:proofErr w:type="spellStart"/>
      <w:r w:rsidRPr="006E359E">
        <w:t>офисново</w:t>
      </w:r>
      <w:proofErr w:type="spellEnd"/>
      <w:r w:rsidRPr="006E359E">
        <w:t xml:space="preserve"> и бытового освещения помещений.</w:t>
      </w:r>
    </w:p>
    <w:p w:rsidR="00E0589F" w:rsidRDefault="00E0589F" w:rsidP="00E0589F">
      <w:pPr>
        <w:ind w:firstLine="567"/>
        <w:jc w:val="both"/>
      </w:pPr>
      <w:r w:rsidRPr="006E359E">
        <w:t>Электронный блок запуска электроламп обеспечивает мягкое включение и равномерное свечение в течение всего срока службы.</w:t>
      </w:r>
    </w:p>
    <w:p w:rsidR="00E0589F" w:rsidRDefault="00E0589F" w:rsidP="00E0589F">
      <w:pPr>
        <w:ind w:firstLine="567"/>
        <w:jc w:val="both"/>
      </w:pPr>
      <w:r w:rsidRPr="006E359E">
        <w:t>Люминесцентные лампы, используемые в светильниках, потребляют значительно меньшее количество электроэнергии, чем обычные лампы накаливания.</w:t>
      </w:r>
    </w:p>
    <w:p w:rsidR="00E0589F" w:rsidRDefault="00E0589F" w:rsidP="00E0589F">
      <w:pPr>
        <w:ind w:firstLine="567"/>
        <w:jc w:val="both"/>
      </w:pPr>
      <w:r w:rsidRPr="006E359E">
        <w:t xml:space="preserve">Некоторые модели оснащены встроенным выключателем, позволяющим устанавливать их в </w:t>
      </w:r>
      <w:proofErr w:type="gramStart"/>
      <w:r w:rsidRPr="006E359E">
        <w:t>местах</w:t>
      </w:r>
      <w:proofErr w:type="gramEnd"/>
      <w:r w:rsidRPr="006E359E">
        <w:t xml:space="preserve"> где затруднен монтаж внешнего выключателя.</w:t>
      </w:r>
    </w:p>
    <w:p w:rsidR="00E0589F" w:rsidRPr="006E359E" w:rsidRDefault="00E0589F" w:rsidP="00E0589F">
      <w:pPr>
        <w:ind w:firstLine="567"/>
        <w:jc w:val="both"/>
      </w:pPr>
      <w:r w:rsidRPr="006E359E">
        <w:t>Основными преимуществами этих светильников являются повышенный КПД по сравнению с обычными светильниками, высокая светоотдача при низком энергопотреблении и большой срок службы ламп.</w:t>
      </w:r>
    </w:p>
    <w:p w:rsidR="00E0589F" w:rsidRPr="005D16BA" w:rsidRDefault="00E0589F" w:rsidP="00E0589F">
      <w:pPr>
        <w:tabs>
          <w:tab w:val="num" w:pos="1134"/>
          <w:tab w:val="right" w:leader="dot" w:pos="9498"/>
        </w:tabs>
        <w:spacing w:line="360" w:lineRule="auto"/>
        <w:ind w:firstLine="567"/>
        <w:jc w:val="both"/>
      </w:pPr>
    </w:p>
    <w:p w:rsidR="00E0589F" w:rsidRDefault="00E0589F" w:rsidP="00E0589F">
      <w:pPr>
        <w:tabs>
          <w:tab w:val="num" w:pos="1134"/>
          <w:tab w:val="right" w:leader="dot" w:pos="9498"/>
        </w:tabs>
        <w:ind w:firstLine="567"/>
        <w:jc w:val="both"/>
      </w:pPr>
      <w:r w:rsidRPr="005D16BA">
        <w:t>Световая отдача люминесцентной лампы в несколько раз больше, чем у ламп накаливания аналогичной мощности. Срок службы люминесцентных ламп может в 10 раз превышать срок службы ламп накаливания.</w:t>
      </w:r>
    </w:p>
    <w:p w:rsidR="00E0589F" w:rsidRDefault="00E0589F" w:rsidP="00E0589F">
      <w:pPr>
        <w:tabs>
          <w:tab w:val="num" w:pos="1134"/>
          <w:tab w:val="right" w:leader="dot" w:pos="9498"/>
        </w:tabs>
        <w:ind w:firstLine="567"/>
        <w:jc w:val="both"/>
      </w:pPr>
    </w:p>
    <w:p w:rsidR="00E0589F" w:rsidRPr="00737204" w:rsidRDefault="00E0589F" w:rsidP="00E0589F">
      <w:pPr>
        <w:spacing w:line="360" w:lineRule="auto"/>
        <w:ind w:left="1134"/>
        <w:jc w:val="both"/>
      </w:pPr>
      <w:r w:rsidRPr="00706206">
        <w:rPr>
          <w:b/>
        </w:rPr>
        <w:t>Преимущества</w:t>
      </w:r>
      <w:r>
        <w:rPr>
          <w:b/>
        </w:rPr>
        <w:t xml:space="preserve"> </w:t>
      </w:r>
      <w:r>
        <w:t>(над лампами накаливания)</w:t>
      </w:r>
      <w:r w:rsidRPr="00737204">
        <w:t>:</w:t>
      </w:r>
    </w:p>
    <w:p w:rsidR="00E0589F" w:rsidRDefault="00E0589F" w:rsidP="00E0589F">
      <w:pPr>
        <w:numPr>
          <w:ilvl w:val="0"/>
          <w:numId w:val="1"/>
        </w:numPr>
        <w:tabs>
          <w:tab w:val="num" w:pos="1134"/>
        </w:tabs>
        <w:ind w:left="641" w:hanging="357"/>
        <w:jc w:val="both"/>
      </w:pPr>
      <w:proofErr w:type="gramStart"/>
      <w:r>
        <w:t>значительно большая</w:t>
      </w:r>
      <w:proofErr w:type="gramEnd"/>
      <w:r>
        <w:t xml:space="preserve"> светоотдача (люминесцентная лампа 20 Вт даёт освещенность как лампа накаливания на 100 Вт) и более высокий КПД;</w:t>
      </w:r>
    </w:p>
    <w:p w:rsidR="00E0589F" w:rsidRDefault="00E0589F" w:rsidP="00E0589F">
      <w:pPr>
        <w:numPr>
          <w:ilvl w:val="0"/>
          <w:numId w:val="1"/>
        </w:numPr>
        <w:tabs>
          <w:tab w:val="num" w:pos="1134"/>
        </w:tabs>
        <w:ind w:left="641" w:hanging="357"/>
        <w:jc w:val="both"/>
      </w:pPr>
      <w:r>
        <w:t xml:space="preserve">приближенный к </w:t>
      </w:r>
      <w:proofErr w:type="gramStart"/>
      <w:r>
        <w:t>естественному</w:t>
      </w:r>
      <w:proofErr w:type="gramEnd"/>
      <w:r>
        <w:t xml:space="preserve"> спектр излучения лампы;</w:t>
      </w:r>
    </w:p>
    <w:p w:rsidR="00E0589F" w:rsidRDefault="00E0589F" w:rsidP="00E0589F">
      <w:pPr>
        <w:numPr>
          <w:ilvl w:val="0"/>
          <w:numId w:val="1"/>
        </w:numPr>
        <w:tabs>
          <w:tab w:val="num" w:pos="1134"/>
        </w:tabs>
        <w:ind w:left="641" w:hanging="357"/>
        <w:jc w:val="both"/>
      </w:pPr>
      <w:r>
        <w:t>разнообразие оттенков света;</w:t>
      </w:r>
    </w:p>
    <w:p w:rsidR="00E0589F" w:rsidRDefault="00E0589F" w:rsidP="00E0589F">
      <w:pPr>
        <w:numPr>
          <w:ilvl w:val="0"/>
          <w:numId w:val="1"/>
        </w:numPr>
        <w:tabs>
          <w:tab w:val="num" w:pos="1134"/>
        </w:tabs>
        <w:ind w:left="641" w:hanging="357"/>
        <w:jc w:val="both"/>
      </w:pPr>
      <w:r>
        <w:t>рассеянный свет;</w:t>
      </w:r>
    </w:p>
    <w:p w:rsidR="00E0589F" w:rsidRDefault="00E0589F" w:rsidP="00E0589F">
      <w:pPr>
        <w:numPr>
          <w:ilvl w:val="0"/>
          <w:numId w:val="1"/>
        </w:numPr>
        <w:ind w:left="641" w:hanging="357"/>
        <w:jc w:val="both"/>
      </w:pPr>
      <w:r>
        <w:t>длительный срок службы (10000 часов в отличие от 1000 у ламп накаливания), при условии обеспечения достаточного качества электропитания, балласта и соблюдения ограничений по числу включений и выключений.</w:t>
      </w:r>
      <w:bookmarkStart w:id="0" w:name="_GoBack"/>
      <w:bookmarkEnd w:id="0"/>
    </w:p>
    <w:sectPr w:rsidR="00E0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CCA"/>
    <w:multiLevelType w:val="hybridMultilevel"/>
    <w:tmpl w:val="F12CBB42"/>
    <w:lvl w:ilvl="0" w:tplc="15B41D1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20571B"/>
    <w:multiLevelType w:val="singleLevel"/>
    <w:tmpl w:val="3916666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2C"/>
    <w:rsid w:val="00250F2C"/>
    <w:rsid w:val="008250EB"/>
    <w:rsid w:val="009E7939"/>
    <w:rsid w:val="00BC0F6B"/>
    <w:rsid w:val="00E0589F"/>
    <w:rsid w:val="00F001B2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</dc:creator>
  <cp:lastModifiedBy>Аверьянов</cp:lastModifiedBy>
  <cp:revision>2</cp:revision>
  <dcterms:created xsi:type="dcterms:W3CDTF">2016-10-05T08:47:00Z</dcterms:created>
  <dcterms:modified xsi:type="dcterms:W3CDTF">2016-10-05T08:47:00Z</dcterms:modified>
</cp:coreProperties>
</file>